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14A6" w14:textId="77777777" w:rsidR="00735398" w:rsidRPr="00735398" w:rsidRDefault="00735398" w:rsidP="00735398">
      <w:pPr>
        <w:jc w:val="center"/>
        <w:rPr>
          <w:rFonts w:ascii="Times New Roman" w:hAnsi="Times New Roman" w:cs="Times New Roman"/>
          <w:b/>
          <w:sz w:val="32"/>
          <w:szCs w:val="32"/>
        </w:rPr>
      </w:pPr>
      <w:r w:rsidRPr="00735398">
        <w:rPr>
          <w:rFonts w:ascii="Times New Roman" w:hAnsi="Times New Roman" w:cs="Times New Roman"/>
          <w:b/>
          <w:sz w:val="32"/>
          <w:szCs w:val="32"/>
        </w:rPr>
        <w:t>Holtz Educational Center -  Transportation Plan</w:t>
      </w:r>
    </w:p>
    <w:p w14:paraId="0641FFB9" w14:textId="79D2FEB3" w:rsidR="00735398" w:rsidRPr="00735398" w:rsidRDefault="00735398" w:rsidP="001F3869">
      <w:pPr>
        <w:jc w:val="both"/>
        <w:rPr>
          <w:rFonts w:ascii="Times New Roman" w:hAnsi="Times New Roman" w:cs="Times New Roman"/>
          <w:sz w:val="24"/>
          <w:szCs w:val="24"/>
        </w:rPr>
      </w:pPr>
      <w:r w:rsidRPr="00735398">
        <w:rPr>
          <w:rFonts w:ascii="Times New Roman" w:hAnsi="Times New Roman" w:cs="Times New Roman"/>
          <w:sz w:val="24"/>
          <w:szCs w:val="24"/>
        </w:rPr>
        <w:t xml:space="preserve">Holtz Educational Center </w:t>
      </w:r>
      <w:proofErr w:type="gramStart"/>
      <w:r w:rsidRPr="00735398">
        <w:rPr>
          <w:rFonts w:ascii="Times New Roman" w:hAnsi="Times New Roman" w:cs="Times New Roman"/>
          <w:sz w:val="24"/>
          <w:szCs w:val="24"/>
        </w:rPr>
        <w:t>is located in</w:t>
      </w:r>
      <w:proofErr w:type="gramEnd"/>
      <w:r w:rsidRPr="00735398">
        <w:rPr>
          <w:rFonts w:ascii="Times New Roman" w:hAnsi="Times New Roman" w:cs="Times New Roman"/>
          <w:sz w:val="24"/>
          <w:szCs w:val="24"/>
        </w:rPr>
        <w:t xml:space="preserve"> the office building behind </w:t>
      </w:r>
      <w:r w:rsidR="00B57191">
        <w:rPr>
          <w:rFonts w:ascii="Times New Roman" w:hAnsi="Times New Roman" w:cs="Times New Roman"/>
          <w:sz w:val="24"/>
          <w:szCs w:val="24"/>
        </w:rPr>
        <w:t xml:space="preserve">the </w:t>
      </w:r>
      <w:r w:rsidRPr="00735398">
        <w:rPr>
          <w:rFonts w:ascii="Times New Roman" w:hAnsi="Times New Roman" w:cs="Times New Roman"/>
          <w:sz w:val="24"/>
          <w:szCs w:val="24"/>
        </w:rPr>
        <w:t xml:space="preserve">Darien Plaza shops.  Student transportation should enter </w:t>
      </w:r>
      <w:r w:rsidR="00B57191">
        <w:rPr>
          <w:rFonts w:ascii="Times New Roman" w:hAnsi="Times New Roman" w:cs="Times New Roman"/>
          <w:sz w:val="24"/>
          <w:szCs w:val="24"/>
        </w:rPr>
        <w:t xml:space="preserve">at </w:t>
      </w:r>
      <w:r w:rsidRPr="00735398">
        <w:rPr>
          <w:rFonts w:ascii="Times New Roman" w:hAnsi="Times New Roman" w:cs="Times New Roman"/>
          <w:sz w:val="24"/>
          <w:szCs w:val="24"/>
        </w:rPr>
        <w:t xml:space="preserve">the south end of Darien Plaza at 8149 Cass Ave and continue toward the back of the property.  Transportation may line up along the parking spots beginning at the front door.   </w:t>
      </w:r>
      <w:r w:rsidRPr="006F445E">
        <w:rPr>
          <w:rFonts w:ascii="Times New Roman" w:hAnsi="Times New Roman" w:cs="Times New Roman"/>
          <w:b/>
          <w:sz w:val="24"/>
          <w:szCs w:val="24"/>
          <w:u w:val="single"/>
        </w:rPr>
        <w:t xml:space="preserve">All students should be escorted into the building by a </w:t>
      </w:r>
      <w:r w:rsidR="001F3869" w:rsidRPr="006F445E">
        <w:rPr>
          <w:rFonts w:ascii="Times New Roman" w:hAnsi="Times New Roman" w:cs="Times New Roman"/>
          <w:b/>
          <w:sz w:val="24"/>
          <w:szCs w:val="24"/>
          <w:u w:val="single"/>
        </w:rPr>
        <w:t xml:space="preserve">Holtz </w:t>
      </w:r>
      <w:r w:rsidRPr="006F445E">
        <w:rPr>
          <w:rFonts w:ascii="Times New Roman" w:hAnsi="Times New Roman" w:cs="Times New Roman"/>
          <w:b/>
          <w:sz w:val="24"/>
          <w:szCs w:val="24"/>
          <w:u w:val="single"/>
        </w:rPr>
        <w:t>staff member</w:t>
      </w:r>
      <w:r w:rsidRPr="00735398">
        <w:rPr>
          <w:rFonts w:ascii="Times New Roman" w:hAnsi="Times New Roman" w:cs="Times New Roman"/>
          <w:sz w:val="24"/>
          <w:szCs w:val="24"/>
        </w:rPr>
        <w:t xml:space="preserve">.  </w:t>
      </w:r>
      <w:r w:rsidR="006F445E">
        <w:rPr>
          <w:rFonts w:ascii="Times New Roman" w:hAnsi="Times New Roman" w:cs="Times New Roman"/>
          <w:sz w:val="24"/>
          <w:szCs w:val="24"/>
        </w:rPr>
        <w:t xml:space="preserve">Vehicles </w:t>
      </w:r>
      <w:r w:rsidRPr="00735398">
        <w:rPr>
          <w:rFonts w:ascii="Times New Roman" w:hAnsi="Times New Roman" w:cs="Times New Roman"/>
          <w:sz w:val="24"/>
          <w:szCs w:val="24"/>
        </w:rPr>
        <w:t xml:space="preserve">may then pull through the parking lot and exit via the driveway at the north end of Darien Plaza and out to Cass Ave.  </w:t>
      </w:r>
    </w:p>
    <w:p w14:paraId="2CFC0066" w14:textId="2748657A" w:rsidR="00735398" w:rsidRPr="00735398" w:rsidRDefault="00735398" w:rsidP="001F3869">
      <w:pPr>
        <w:jc w:val="both"/>
        <w:rPr>
          <w:rFonts w:ascii="Times New Roman" w:hAnsi="Times New Roman" w:cs="Times New Roman"/>
          <w:sz w:val="24"/>
          <w:szCs w:val="24"/>
        </w:rPr>
      </w:pPr>
      <w:r w:rsidRPr="00735398">
        <w:rPr>
          <w:rFonts w:ascii="Times New Roman" w:hAnsi="Times New Roman" w:cs="Times New Roman"/>
          <w:sz w:val="24"/>
          <w:szCs w:val="24"/>
        </w:rPr>
        <w:t>Students are to arrive at Holtz Educational Center for the sta</w:t>
      </w:r>
      <w:r w:rsidR="00B57191">
        <w:rPr>
          <w:rFonts w:ascii="Times New Roman" w:hAnsi="Times New Roman" w:cs="Times New Roman"/>
          <w:sz w:val="24"/>
          <w:szCs w:val="24"/>
        </w:rPr>
        <w:t>r</w:t>
      </w:r>
      <w:r w:rsidRPr="00735398">
        <w:rPr>
          <w:rFonts w:ascii="Times New Roman" w:hAnsi="Times New Roman" w:cs="Times New Roman"/>
          <w:sz w:val="24"/>
          <w:szCs w:val="24"/>
        </w:rPr>
        <w:t xml:space="preserve">t of their school day at 9:00 am each day.  </w:t>
      </w:r>
      <w:r w:rsidR="002202A4">
        <w:rPr>
          <w:rFonts w:ascii="Times New Roman" w:hAnsi="Times New Roman" w:cs="Times New Roman"/>
          <w:sz w:val="24"/>
          <w:szCs w:val="24"/>
        </w:rPr>
        <w:t xml:space="preserve">Both transportation staff and parents should wait in </w:t>
      </w:r>
      <w:r w:rsidR="00EE1FFD">
        <w:rPr>
          <w:rFonts w:ascii="Times New Roman" w:hAnsi="Times New Roman" w:cs="Times New Roman"/>
          <w:sz w:val="24"/>
          <w:szCs w:val="24"/>
        </w:rPr>
        <w:t xml:space="preserve">line in </w:t>
      </w:r>
      <w:r w:rsidR="002202A4">
        <w:rPr>
          <w:rFonts w:ascii="Times New Roman" w:hAnsi="Times New Roman" w:cs="Times New Roman"/>
          <w:sz w:val="24"/>
          <w:szCs w:val="24"/>
        </w:rPr>
        <w:t xml:space="preserve">the parking lot for staff to collect students and escort them into the building.  </w:t>
      </w:r>
      <w:r w:rsidRPr="00735398">
        <w:rPr>
          <w:rFonts w:ascii="Times New Roman" w:hAnsi="Times New Roman" w:cs="Times New Roman"/>
          <w:sz w:val="24"/>
          <w:szCs w:val="24"/>
        </w:rPr>
        <w:t xml:space="preserve">Staff may begin escorting students </w:t>
      </w:r>
      <w:proofErr w:type="gramStart"/>
      <w:r w:rsidRPr="00735398">
        <w:rPr>
          <w:rFonts w:ascii="Times New Roman" w:hAnsi="Times New Roman" w:cs="Times New Roman"/>
          <w:sz w:val="24"/>
          <w:szCs w:val="24"/>
        </w:rPr>
        <w:t>off of</w:t>
      </w:r>
      <w:proofErr w:type="gramEnd"/>
      <w:r w:rsidRPr="00735398">
        <w:rPr>
          <w:rFonts w:ascii="Times New Roman" w:hAnsi="Times New Roman" w:cs="Times New Roman"/>
          <w:sz w:val="24"/>
          <w:szCs w:val="24"/>
        </w:rPr>
        <w:t xml:space="preserve"> their </w:t>
      </w:r>
      <w:r w:rsidR="006F445E">
        <w:rPr>
          <w:rFonts w:ascii="Times New Roman" w:hAnsi="Times New Roman" w:cs="Times New Roman"/>
          <w:sz w:val="24"/>
          <w:szCs w:val="24"/>
        </w:rPr>
        <w:t>vehicle</w:t>
      </w:r>
      <w:r w:rsidRPr="00735398">
        <w:rPr>
          <w:rFonts w:ascii="Times New Roman" w:hAnsi="Times New Roman" w:cs="Times New Roman"/>
          <w:sz w:val="24"/>
          <w:szCs w:val="24"/>
        </w:rPr>
        <w:t xml:space="preserve"> no earlier than 8:5</w:t>
      </w:r>
      <w:r w:rsidR="002202A4">
        <w:rPr>
          <w:rFonts w:ascii="Times New Roman" w:hAnsi="Times New Roman" w:cs="Times New Roman"/>
          <w:sz w:val="24"/>
          <w:szCs w:val="24"/>
        </w:rPr>
        <w:t>5</w:t>
      </w:r>
      <w:r w:rsidRPr="00735398">
        <w:rPr>
          <w:rFonts w:ascii="Times New Roman" w:hAnsi="Times New Roman" w:cs="Times New Roman"/>
          <w:sz w:val="24"/>
          <w:szCs w:val="24"/>
        </w:rPr>
        <w:t xml:space="preserve">am.  </w:t>
      </w:r>
    </w:p>
    <w:p w14:paraId="5AA818A1" w14:textId="169A4ACD" w:rsidR="00735398" w:rsidRDefault="00735398" w:rsidP="001F3869">
      <w:pPr>
        <w:jc w:val="both"/>
        <w:rPr>
          <w:rFonts w:ascii="Times New Roman" w:hAnsi="Times New Roman" w:cs="Times New Roman"/>
          <w:sz w:val="24"/>
          <w:szCs w:val="24"/>
        </w:rPr>
      </w:pPr>
      <w:r w:rsidRPr="00735398">
        <w:rPr>
          <w:rFonts w:ascii="Times New Roman" w:hAnsi="Times New Roman" w:cs="Times New Roman"/>
          <w:sz w:val="24"/>
          <w:szCs w:val="24"/>
        </w:rPr>
        <w:t xml:space="preserve">Students end their day at 3pm on Monday, Tuesday, Thursday and Friday and at 2pm on Wednesdays during the regular school year. </w:t>
      </w:r>
      <w:r w:rsidR="00B57191">
        <w:rPr>
          <w:rFonts w:ascii="Times New Roman" w:hAnsi="Times New Roman" w:cs="Times New Roman"/>
          <w:sz w:val="24"/>
          <w:szCs w:val="24"/>
        </w:rPr>
        <w:t>During ESY, s</w:t>
      </w:r>
      <w:r w:rsidRPr="00735398">
        <w:rPr>
          <w:rFonts w:ascii="Times New Roman" w:hAnsi="Times New Roman" w:cs="Times New Roman"/>
          <w:sz w:val="24"/>
          <w:szCs w:val="24"/>
        </w:rPr>
        <w:t xml:space="preserve">tudents </w:t>
      </w:r>
      <w:r w:rsidR="00B57191">
        <w:rPr>
          <w:rFonts w:ascii="Times New Roman" w:hAnsi="Times New Roman" w:cs="Times New Roman"/>
          <w:sz w:val="24"/>
          <w:szCs w:val="24"/>
        </w:rPr>
        <w:t xml:space="preserve">dismiss each </w:t>
      </w:r>
      <w:r w:rsidRPr="00735398">
        <w:rPr>
          <w:rFonts w:ascii="Times New Roman" w:hAnsi="Times New Roman" w:cs="Times New Roman"/>
          <w:sz w:val="24"/>
          <w:szCs w:val="24"/>
        </w:rPr>
        <w:t xml:space="preserve">day </w:t>
      </w:r>
      <w:r w:rsidR="00B57191">
        <w:rPr>
          <w:rFonts w:ascii="Times New Roman" w:hAnsi="Times New Roman" w:cs="Times New Roman"/>
          <w:sz w:val="24"/>
          <w:szCs w:val="24"/>
        </w:rPr>
        <w:t>at 2</w:t>
      </w:r>
      <w:r w:rsidRPr="00735398">
        <w:rPr>
          <w:rFonts w:ascii="Times New Roman" w:hAnsi="Times New Roman" w:cs="Times New Roman"/>
          <w:sz w:val="24"/>
          <w:szCs w:val="24"/>
        </w:rPr>
        <w:t>pm</w:t>
      </w:r>
      <w:r w:rsidR="00B57191">
        <w:rPr>
          <w:rFonts w:ascii="Times New Roman" w:hAnsi="Times New Roman" w:cs="Times New Roman"/>
          <w:sz w:val="24"/>
          <w:szCs w:val="24"/>
        </w:rPr>
        <w:t xml:space="preserve">.  </w:t>
      </w:r>
      <w:r w:rsidR="002202A4">
        <w:rPr>
          <w:rFonts w:ascii="Times New Roman" w:hAnsi="Times New Roman" w:cs="Times New Roman"/>
          <w:sz w:val="24"/>
          <w:szCs w:val="24"/>
        </w:rPr>
        <w:t xml:space="preserve">Both transportation staff and parents should wait in the parking lot for staff to escort students to their vehicle.  </w:t>
      </w:r>
      <w:r w:rsidRPr="00735398">
        <w:rPr>
          <w:rFonts w:ascii="Times New Roman" w:hAnsi="Times New Roman" w:cs="Times New Roman"/>
          <w:sz w:val="24"/>
          <w:szCs w:val="24"/>
        </w:rPr>
        <w:t xml:space="preserve">Staff may begin escorting students to their transportation no earlier than 10 minutes before </w:t>
      </w:r>
      <w:r>
        <w:rPr>
          <w:rFonts w:ascii="Times New Roman" w:hAnsi="Times New Roman" w:cs="Times New Roman"/>
          <w:sz w:val="24"/>
          <w:szCs w:val="24"/>
        </w:rPr>
        <w:t>dismissal</w:t>
      </w:r>
      <w:r w:rsidRPr="00735398">
        <w:rPr>
          <w:rFonts w:ascii="Times New Roman" w:hAnsi="Times New Roman" w:cs="Times New Roman"/>
          <w:sz w:val="24"/>
          <w:szCs w:val="24"/>
        </w:rPr>
        <w:t xml:space="preserve">.  </w:t>
      </w:r>
    </w:p>
    <w:p w14:paraId="444E29F4" w14:textId="1F69BA6F" w:rsidR="002202A4" w:rsidRDefault="002202A4" w:rsidP="001F3869">
      <w:pPr>
        <w:jc w:val="both"/>
        <w:rPr>
          <w:rFonts w:ascii="Times New Roman" w:hAnsi="Times New Roman" w:cs="Times New Roman"/>
          <w:sz w:val="24"/>
          <w:szCs w:val="24"/>
        </w:rPr>
      </w:pPr>
      <w:r>
        <w:rPr>
          <w:rFonts w:ascii="Times New Roman" w:hAnsi="Times New Roman" w:cs="Times New Roman"/>
          <w:sz w:val="24"/>
          <w:szCs w:val="24"/>
        </w:rPr>
        <w:t>If a student will be late or is being picked up before dismissal time, please call 630-541-6441.  Students who are late or dismissing early will need to be signed out/in at the front desk.</w:t>
      </w:r>
    </w:p>
    <w:p w14:paraId="7DC5AE94" w14:textId="77777777" w:rsidR="008559DE" w:rsidRPr="00735398" w:rsidRDefault="00735398" w:rsidP="00735398">
      <w:pPr>
        <w:jc w:val="center"/>
        <w:rPr>
          <w:rFonts w:ascii="Times New Roman" w:hAnsi="Times New Roman" w:cs="Times New Roman"/>
          <w:sz w:val="24"/>
          <w:szCs w:val="24"/>
        </w:rPr>
      </w:pPr>
      <w:r w:rsidRPr="00735398">
        <w:rPr>
          <w:rFonts w:ascii="Times New Roman" w:hAnsi="Times New Roman" w:cs="Times New Roman"/>
          <w:noProof/>
          <w:sz w:val="24"/>
          <w:szCs w:val="24"/>
        </w:rPr>
        <w:drawing>
          <wp:inline distT="0" distB="0" distL="0" distR="0" wp14:anchorId="23C758A8" wp14:editId="080CD764">
            <wp:extent cx="2614741"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242" cy="3679283"/>
                    </a:xfrm>
                    <a:prstGeom prst="rect">
                      <a:avLst/>
                    </a:prstGeom>
                    <a:noFill/>
                    <a:ln>
                      <a:noFill/>
                    </a:ln>
                  </pic:spPr>
                </pic:pic>
              </a:graphicData>
            </a:graphic>
          </wp:inline>
        </w:drawing>
      </w:r>
      <w:bookmarkStart w:id="0" w:name="_GoBack"/>
      <w:bookmarkEnd w:id="0"/>
    </w:p>
    <w:sectPr w:rsidR="008559DE" w:rsidRPr="00735398" w:rsidSect="00C77F3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D3F7" w14:textId="77777777" w:rsidR="00B6395F" w:rsidRDefault="00B6395F" w:rsidP="00F37FE2">
      <w:pPr>
        <w:spacing w:after="0" w:line="240" w:lineRule="auto"/>
      </w:pPr>
      <w:r>
        <w:separator/>
      </w:r>
    </w:p>
  </w:endnote>
  <w:endnote w:type="continuationSeparator" w:id="0">
    <w:p w14:paraId="4C97BF99" w14:textId="77777777" w:rsidR="00B6395F" w:rsidRDefault="00B6395F" w:rsidP="00F3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9413" w14:textId="77777777" w:rsidR="00B6395F" w:rsidRDefault="00B6395F" w:rsidP="00F37FE2">
      <w:pPr>
        <w:spacing w:after="0" w:line="240" w:lineRule="auto"/>
      </w:pPr>
      <w:r>
        <w:separator/>
      </w:r>
    </w:p>
  </w:footnote>
  <w:footnote w:type="continuationSeparator" w:id="0">
    <w:p w14:paraId="51C5D8DC" w14:textId="77777777" w:rsidR="00B6395F" w:rsidRDefault="00B6395F" w:rsidP="00F3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33A1" w14:textId="77777777" w:rsidR="00C77F3D" w:rsidRDefault="00F95680">
    <w:pPr>
      <w:pStyle w:val="Header"/>
    </w:pPr>
    <w:r>
      <w:rPr>
        <w:noProof/>
      </w:rPr>
      <mc:AlternateContent>
        <mc:Choice Requires="wps">
          <w:drawing>
            <wp:anchor distT="0" distB="0" distL="114300" distR="114300" simplePos="0" relativeHeight="251659264" behindDoc="0" locked="0" layoutInCell="1" allowOverlap="0" wp14:anchorId="19B4AE7B" wp14:editId="43966712">
              <wp:simplePos x="0" y="0"/>
              <wp:positionH relativeFrom="margin">
                <wp:align>right</wp:align>
              </wp:positionH>
              <wp:positionV relativeFrom="page">
                <wp:posOffset>361950</wp:posOffset>
              </wp:positionV>
              <wp:extent cx="6305550" cy="9715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012"/>
                            <w:gridCol w:w="2338"/>
                          </w:tblGrid>
                          <w:tr w:rsidR="00F95680" w14:paraId="57726FFA" w14:textId="77777777">
                            <w:tc>
                              <w:tcPr>
                                <w:tcW w:w="3750" w:type="pct"/>
                              </w:tcPr>
                              <w:p w14:paraId="7BFCF4D4" w14:textId="77777777" w:rsidR="00F95680" w:rsidRPr="00BD1EFF" w:rsidRDefault="00F95680">
                                <w:pPr>
                                  <w:pStyle w:val="Header"/>
                                  <w:rPr>
                                    <w:rFonts w:ascii="Trebuchet MS" w:hAnsi="Trebuchet MS"/>
                                    <w:sz w:val="32"/>
                                    <w:szCs w:val="32"/>
                                  </w:rPr>
                                </w:pPr>
                                <w:r w:rsidRPr="00BD1EFF">
                                  <w:rPr>
                                    <w:rFonts w:ascii="Trebuchet MS" w:hAnsi="Trebuchet MS"/>
                                    <w:sz w:val="32"/>
                                    <w:szCs w:val="32"/>
                                  </w:rPr>
                                  <w:t xml:space="preserve"> </w:t>
                                </w:r>
                              </w:p>
                              <w:p w14:paraId="32495A4F" w14:textId="77777777" w:rsidR="00F95680" w:rsidRPr="00BD1EFF" w:rsidRDefault="00F95680">
                                <w:pPr>
                                  <w:pStyle w:val="Header"/>
                                  <w:rPr>
                                    <w:rFonts w:ascii="Trebuchet MS" w:hAnsi="Trebuchet MS"/>
                                    <w:sz w:val="32"/>
                                    <w:szCs w:val="32"/>
                                  </w:rPr>
                                </w:pPr>
                                <w:r w:rsidRPr="00BD1EFF">
                                  <w:rPr>
                                    <w:rFonts w:ascii="Trebuchet MS" w:hAnsi="Trebuchet MS"/>
                                    <w:sz w:val="32"/>
                                    <w:szCs w:val="32"/>
                                  </w:rPr>
                                  <w:t>Holtz Educational Center</w:t>
                                </w:r>
                              </w:p>
                              <w:p w14:paraId="431A54C0" w14:textId="77777777" w:rsidR="001F3869" w:rsidRDefault="001F3869">
                                <w:pPr>
                                  <w:pStyle w:val="Header"/>
                                  <w:rPr>
                                    <w:rFonts w:ascii="Trebuchet MS" w:hAnsi="Trebuchet MS"/>
                                  </w:rPr>
                                </w:pPr>
                                <w:r>
                                  <w:rPr>
                                    <w:rFonts w:ascii="Trebuchet MS" w:hAnsi="Trebuchet MS"/>
                                  </w:rPr>
                                  <w:t>8149 Cass Ave – Darien, IL 60561</w:t>
                                </w:r>
                              </w:p>
                              <w:p w14:paraId="64323199" w14:textId="77777777" w:rsidR="00F95680" w:rsidRPr="00BD1EFF" w:rsidRDefault="008B22EE">
                                <w:pPr>
                                  <w:pStyle w:val="Header"/>
                                  <w:rPr>
                                    <w:rFonts w:ascii="Trebuchet MS" w:hAnsi="Trebuchet MS"/>
                                  </w:rPr>
                                </w:pPr>
                                <w:r>
                                  <w:rPr>
                                    <w:rFonts w:ascii="Trebuchet MS" w:hAnsi="Trebuchet MS"/>
                                  </w:rPr>
                                  <w:t>630.541.6441</w:t>
                                </w:r>
                              </w:p>
                              <w:p w14:paraId="74A5B157" w14:textId="77777777" w:rsidR="00F95680" w:rsidRPr="00BD1EFF" w:rsidRDefault="00F95680">
                                <w:pPr>
                                  <w:pStyle w:val="Header"/>
                                  <w:rPr>
                                    <w:rFonts w:ascii="Trebuchet MS" w:hAnsi="Trebuchet MS"/>
                                  </w:rPr>
                                </w:pPr>
                                <w:r w:rsidRPr="00BD1EFF">
                                  <w:rPr>
                                    <w:rFonts w:ascii="Trebuchet MS" w:hAnsi="Trebuchet MS"/>
                                  </w:rPr>
                                  <w:t>www.holtzeducationalcenter.org</w:t>
                                </w:r>
                              </w:p>
                              <w:p w14:paraId="139152FD" w14:textId="77777777" w:rsidR="00F95680" w:rsidRDefault="00F95680" w:rsidP="00BD1EFF">
                                <w:pPr>
                                  <w:pStyle w:val="Header"/>
                                </w:pPr>
                              </w:p>
                            </w:tc>
                            <w:tc>
                              <w:tcPr>
                                <w:tcW w:w="1250" w:type="pct"/>
                              </w:tcPr>
                              <w:p w14:paraId="49297B77" w14:textId="77777777" w:rsidR="00F95680" w:rsidRDefault="00F95680">
                                <w:pPr>
                                  <w:pStyle w:val="Header"/>
                                  <w:jc w:val="right"/>
                                </w:pPr>
                                <w:r>
                                  <w:rPr>
                                    <w:noProof/>
                                  </w:rPr>
                                  <w:drawing>
                                    <wp:inline distT="0" distB="0" distL="0" distR="0" wp14:anchorId="33F56AA9" wp14:editId="69099A2D">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143000" cy="1143000"/>
                                              </a:xfrm>
                                              <a:prstGeom prst="rect">
                                                <a:avLst/>
                                              </a:prstGeom>
                                              <a:noFill/>
                                              <a:ln>
                                                <a:noFill/>
                                              </a:ln>
                                            </pic:spPr>
                                          </pic:pic>
                                        </a:graphicData>
                                      </a:graphic>
                                    </wp:inline>
                                  </w:drawing>
                                </w:r>
                              </w:p>
                            </w:tc>
                          </w:tr>
                        </w:tbl>
                        <w:p w14:paraId="5C3EAB4D" w14:textId="77777777" w:rsidR="00F95680" w:rsidRDefault="00F95680" w:rsidP="00F9568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9B4AE7B" id="_x0000_t202" coordsize="21600,21600" o:spt="202" path="m,l,21600r21600,l21600,xe">
              <v:stroke joinstyle="miter"/>
              <v:path gradientshapeok="t" o:connecttype="rect"/>
            </v:shapetype>
            <v:shape id="Text Box 2" o:spid="_x0000_s1026" type="#_x0000_t202" style="position:absolute;margin-left:445.3pt;margin-top:28.5pt;width:496.5pt;height:76.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012"/>
                      <w:gridCol w:w="2338"/>
                    </w:tblGrid>
                    <w:tr w:rsidR="00F95680" w14:paraId="57726FFA" w14:textId="77777777">
                      <w:tc>
                        <w:tcPr>
                          <w:tcW w:w="3750" w:type="pct"/>
                        </w:tcPr>
                        <w:p w14:paraId="7BFCF4D4" w14:textId="77777777" w:rsidR="00F95680" w:rsidRPr="00BD1EFF" w:rsidRDefault="00F95680">
                          <w:pPr>
                            <w:pStyle w:val="Header"/>
                            <w:rPr>
                              <w:rFonts w:ascii="Trebuchet MS" w:hAnsi="Trebuchet MS"/>
                              <w:sz w:val="32"/>
                              <w:szCs w:val="32"/>
                            </w:rPr>
                          </w:pPr>
                          <w:r w:rsidRPr="00BD1EFF">
                            <w:rPr>
                              <w:rFonts w:ascii="Trebuchet MS" w:hAnsi="Trebuchet MS"/>
                              <w:sz w:val="32"/>
                              <w:szCs w:val="32"/>
                            </w:rPr>
                            <w:t xml:space="preserve"> </w:t>
                          </w:r>
                        </w:p>
                        <w:p w14:paraId="32495A4F" w14:textId="77777777" w:rsidR="00F95680" w:rsidRPr="00BD1EFF" w:rsidRDefault="00F95680">
                          <w:pPr>
                            <w:pStyle w:val="Header"/>
                            <w:rPr>
                              <w:rFonts w:ascii="Trebuchet MS" w:hAnsi="Trebuchet MS"/>
                              <w:sz w:val="32"/>
                              <w:szCs w:val="32"/>
                            </w:rPr>
                          </w:pPr>
                          <w:r w:rsidRPr="00BD1EFF">
                            <w:rPr>
                              <w:rFonts w:ascii="Trebuchet MS" w:hAnsi="Trebuchet MS"/>
                              <w:sz w:val="32"/>
                              <w:szCs w:val="32"/>
                            </w:rPr>
                            <w:t>Holtz Educational Center</w:t>
                          </w:r>
                        </w:p>
                        <w:p w14:paraId="431A54C0" w14:textId="77777777" w:rsidR="001F3869" w:rsidRDefault="001F3869">
                          <w:pPr>
                            <w:pStyle w:val="Header"/>
                            <w:rPr>
                              <w:rFonts w:ascii="Trebuchet MS" w:hAnsi="Trebuchet MS"/>
                            </w:rPr>
                          </w:pPr>
                          <w:r>
                            <w:rPr>
                              <w:rFonts w:ascii="Trebuchet MS" w:hAnsi="Trebuchet MS"/>
                            </w:rPr>
                            <w:t>8149 Cass Ave – Darien, IL 60561</w:t>
                          </w:r>
                        </w:p>
                        <w:p w14:paraId="64323199" w14:textId="77777777" w:rsidR="00F95680" w:rsidRPr="00BD1EFF" w:rsidRDefault="008B22EE">
                          <w:pPr>
                            <w:pStyle w:val="Header"/>
                            <w:rPr>
                              <w:rFonts w:ascii="Trebuchet MS" w:hAnsi="Trebuchet MS"/>
                            </w:rPr>
                          </w:pPr>
                          <w:r>
                            <w:rPr>
                              <w:rFonts w:ascii="Trebuchet MS" w:hAnsi="Trebuchet MS"/>
                            </w:rPr>
                            <w:t>630.541.6441</w:t>
                          </w:r>
                        </w:p>
                        <w:p w14:paraId="74A5B157" w14:textId="77777777" w:rsidR="00F95680" w:rsidRPr="00BD1EFF" w:rsidRDefault="00F95680">
                          <w:pPr>
                            <w:pStyle w:val="Header"/>
                            <w:rPr>
                              <w:rFonts w:ascii="Trebuchet MS" w:hAnsi="Trebuchet MS"/>
                            </w:rPr>
                          </w:pPr>
                          <w:r w:rsidRPr="00BD1EFF">
                            <w:rPr>
                              <w:rFonts w:ascii="Trebuchet MS" w:hAnsi="Trebuchet MS"/>
                            </w:rPr>
                            <w:t>www.holtzeducationalcenter.org</w:t>
                          </w:r>
                        </w:p>
                        <w:p w14:paraId="139152FD" w14:textId="77777777" w:rsidR="00F95680" w:rsidRDefault="00F95680" w:rsidP="00BD1EFF">
                          <w:pPr>
                            <w:pStyle w:val="Header"/>
                          </w:pPr>
                        </w:p>
                      </w:tc>
                      <w:tc>
                        <w:tcPr>
                          <w:tcW w:w="1250" w:type="pct"/>
                        </w:tcPr>
                        <w:p w14:paraId="49297B77" w14:textId="77777777" w:rsidR="00F95680" w:rsidRDefault="00F95680">
                          <w:pPr>
                            <w:pStyle w:val="Header"/>
                            <w:jc w:val="right"/>
                          </w:pPr>
                          <w:r>
                            <w:rPr>
                              <w:noProof/>
                            </w:rPr>
                            <w:drawing>
                              <wp:inline distT="0" distB="0" distL="0" distR="0" wp14:anchorId="33F56AA9" wp14:editId="69099A2D">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143000" cy="1143000"/>
                                        </a:xfrm>
                                        <a:prstGeom prst="rect">
                                          <a:avLst/>
                                        </a:prstGeom>
                                        <a:noFill/>
                                        <a:ln>
                                          <a:noFill/>
                                        </a:ln>
                                      </pic:spPr>
                                    </pic:pic>
                                  </a:graphicData>
                                </a:graphic>
                              </wp:inline>
                            </w:drawing>
                          </w:r>
                        </w:p>
                      </w:tc>
                    </w:tr>
                  </w:tbl>
                  <w:p w14:paraId="5C3EAB4D" w14:textId="77777777" w:rsidR="00F95680" w:rsidRDefault="00F95680" w:rsidP="00F95680"/>
                </w:txbxContent>
              </v:textbox>
              <w10:wrap type="topAndBottom"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E2"/>
    <w:rsid w:val="00025CF7"/>
    <w:rsid w:val="000C4690"/>
    <w:rsid w:val="001C729F"/>
    <w:rsid w:val="001F3869"/>
    <w:rsid w:val="002202A4"/>
    <w:rsid w:val="0026557F"/>
    <w:rsid w:val="00286441"/>
    <w:rsid w:val="00385500"/>
    <w:rsid w:val="004F3536"/>
    <w:rsid w:val="00512662"/>
    <w:rsid w:val="00581179"/>
    <w:rsid w:val="00654E42"/>
    <w:rsid w:val="006754C5"/>
    <w:rsid w:val="006C20B9"/>
    <w:rsid w:val="006F445E"/>
    <w:rsid w:val="00735398"/>
    <w:rsid w:val="008559DE"/>
    <w:rsid w:val="008B22EE"/>
    <w:rsid w:val="00B57191"/>
    <w:rsid w:val="00B6395F"/>
    <w:rsid w:val="00C77F3D"/>
    <w:rsid w:val="00D63044"/>
    <w:rsid w:val="00D74E39"/>
    <w:rsid w:val="00DB6089"/>
    <w:rsid w:val="00E24D12"/>
    <w:rsid w:val="00EE1FFD"/>
    <w:rsid w:val="00F06F44"/>
    <w:rsid w:val="00F37FE2"/>
    <w:rsid w:val="00F95680"/>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33B5"/>
  <w15:docId w15:val="{E109CBEE-04A7-41E7-B74A-47D67DB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2"/>
  </w:style>
  <w:style w:type="paragraph" w:styleId="Footer">
    <w:name w:val="footer"/>
    <w:basedOn w:val="Normal"/>
    <w:link w:val="FooterChar"/>
    <w:uiPriority w:val="99"/>
    <w:unhideWhenUsed/>
    <w:rsid w:val="00F3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2"/>
  </w:style>
  <w:style w:type="character" w:styleId="Hyperlink">
    <w:name w:val="Hyperlink"/>
    <w:uiPriority w:val="99"/>
    <w:unhideWhenUsed/>
    <w:rsid w:val="00F37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Dolinky</dc:creator>
  <cp:keywords/>
  <dc:description/>
  <cp:lastModifiedBy>Melinda Pieniazek</cp:lastModifiedBy>
  <cp:revision>2</cp:revision>
  <dcterms:created xsi:type="dcterms:W3CDTF">2018-07-30T18:55:00Z</dcterms:created>
  <dcterms:modified xsi:type="dcterms:W3CDTF">2018-07-30T18:55:00Z</dcterms:modified>
</cp:coreProperties>
</file>